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21" w:rsidRPr="00D91CF6" w:rsidRDefault="00865D21" w:rsidP="00865D21">
      <w:pPr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附件：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r w:rsidRPr="00D91CF6">
        <w:rPr>
          <w:rFonts w:ascii="仿宋" w:eastAsia="仿宋" w:hAnsi="仿宋" w:hint="eastAsia"/>
          <w:sz w:val="32"/>
          <w:szCs w:val="32"/>
        </w:rPr>
        <w:t>“京津风沙源治理二期工程建设第一阶段总结报告”提纲</w:t>
      </w:r>
    </w:p>
    <w:bookmarkEnd w:id="0"/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一、自然概况及工程建设情况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1. 自然条件及土地资源变化情况；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2. 工程基本情况（规划范围、投资、治理任务等）；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3. 工程进展情况（投资、任务下达及相应完成情况、地方资金配套情况）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二、工程管理与措施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1. 采取的管理方法和手段（包括出台的管理办法及规章）；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2. 技术规定、治理模式、科技推广与培训情况；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3. 工程运行机制与管理经验。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三、工程建设成效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1. 工程对改善生态环境、防灾减灾方面的贡献；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2. 促进区域经济发展、加快产业结构调整的贡献；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3. 强农富民，改善农牧民生产生活方面的贡献；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4. 工程对扶贫、脱贫方面的贡献；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5. 推进社会和谐进步及生态文明建设等方面的贡献。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四、工程建设经验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工程建设经验总结（包括管理、政策、科技、宣传、创新等方面）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lastRenderedPageBreak/>
        <w:t>五、存在的问题与建议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1. 工程建设中的薄弱环节和不足以及原因分析；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2. 对进一步推进工程建设的建议。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六、典型案例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1. 工程建设中典型先进人物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2. 工程建设带动扶贫、脱贫方面的典型案例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3. 工程建设科技创新典型案例</w:t>
      </w:r>
    </w:p>
    <w:p w:rsidR="00865D21" w:rsidRPr="00D91CF6" w:rsidRDefault="00865D21" w:rsidP="00865D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1CF6">
        <w:rPr>
          <w:rFonts w:ascii="仿宋" w:eastAsia="仿宋" w:hAnsi="仿宋" w:hint="eastAsia"/>
          <w:sz w:val="32"/>
          <w:szCs w:val="32"/>
        </w:rPr>
        <w:t>4. 其他典型案例</w:t>
      </w:r>
    </w:p>
    <w:p w:rsidR="000A11E3" w:rsidRDefault="000A11E3"/>
    <w:sectPr w:rsidR="000A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1"/>
    <w:rsid w:val="000A11E3"/>
    <w:rsid w:val="0086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67196-CCDB-4A00-8D9B-A69FDB84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</dc:creator>
  <cp:keywords/>
  <dc:description/>
  <cp:lastModifiedBy>zg</cp:lastModifiedBy>
  <cp:revision>1</cp:revision>
  <dcterms:created xsi:type="dcterms:W3CDTF">2018-05-17T03:23:00Z</dcterms:created>
  <dcterms:modified xsi:type="dcterms:W3CDTF">2018-05-17T03:23:00Z</dcterms:modified>
</cp:coreProperties>
</file>